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490EE" w14:textId="04340E8F" w:rsidR="00132674" w:rsidRPr="00132674" w:rsidRDefault="00132674" w:rsidP="001326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v-SE"/>
        </w:rPr>
        <w:t>Linköpings universitet</w:t>
      </w:r>
      <w:r w:rsidR="00B21FD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="00B21FD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HT 2021</w:t>
      </w:r>
    </w:p>
    <w:p w14:paraId="6A28D3FF" w14:textId="473AB64A" w:rsidR="00132674" w:rsidRPr="00132674" w:rsidRDefault="00132674" w:rsidP="001326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Aff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är</w:t>
      </w:r>
      <w:r w:rsidR="00B21FD9">
        <w:rPr>
          <w:rFonts w:ascii="Times New Roman" w:eastAsia="Times New Roman" w:hAnsi="Times New Roman" w:cs="Times New Roman"/>
          <w:sz w:val="24"/>
          <w:szCs w:val="24"/>
          <w:lang w:eastAsia="sv-SE"/>
        </w:rPr>
        <w:t>sjuridiska programmen</w:t>
      </w:r>
      <w:r w:rsidR="00B21FD9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B21FD9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B21FD9" w:rsidRPr="00B21FD9">
        <w:rPr>
          <w:rFonts w:ascii="Times New Roman" w:eastAsia="Times New Roman" w:hAnsi="Times New Roman" w:cs="Times New Roman"/>
          <w:sz w:val="20"/>
          <w:szCs w:val="20"/>
          <w:lang w:eastAsia="sv-SE"/>
        </w:rPr>
        <w:t>Uppdaterad 2021 05 18</w:t>
      </w:r>
    </w:p>
    <w:p w14:paraId="3B59E02A" w14:textId="77777777" w:rsidR="00132674" w:rsidRPr="00132674" w:rsidRDefault="00132674" w:rsidP="001326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Avancerad kurs i skadeståndsrätt, 7,5 p.</w:t>
      </w:r>
    </w:p>
    <w:p w14:paraId="01F96EC6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 Holm, universitetslektor</w:t>
      </w:r>
    </w:p>
    <w:p w14:paraId="591B484B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6B13F17" w14:textId="77777777" w:rsidR="00132674" w:rsidRPr="00132674" w:rsidRDefault="00132674" w:rsidP="0013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AVANCERAD KURS I SKADESTÅNDSRÄTT (747A10)</w:t>
      </w:r>
    </w:p>
    <w:p w14:paraId="58CE17AA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56ECB71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67FA377" w14:textId="77777777" w:rsidR="00132674" w:rsidRPr="00132674" w:rsidRDefault="00132674" w:rsidP="001326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Obligatorisk litteratur</w:t>
      </w:r>
    </w:p>
    <w:p w14:paraId="59AED7FB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3A0AA87" w14:textId="1D25E095" w:rsidR="00132674" w:rsidRPr="00132674" w:rsidRDefault="00132674" w:rsidP="001C76F6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Hellner &amp; Radetzki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Skadeståndsrätt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="00B21FD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v-SE"/>
        </w:rPr>
        <w:t>11</w:t>
      </w:r>
      <w:r w:rsidRPr="009F01B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v-SE"/>
        </w:rPr>
        <w:t xml:space="preserve"> uppl.</w:t>
      </w:r>
      <w:r w:rsidRPr="0013267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Norstedts Juridik </w:t>
      </w:r>
      <w:r w:rsidR="009F01BB" w:rsidRPr="009F01B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v-SE"/>
        </w:rPr>
        <w:t>20</w:t>
      </w:r>
      <w:r w:rsidR="00B21FD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v-SE"/>
        </w:rPr>
        <w:t>21 (Utkommer augusti 2021)</w:t>
      </w:r>
    </w:p>
    <w:p w14:paraId="65BAB78F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720E3D5" w14:textId="77777777" w:rsidR="00132674" w:rsidRPr="00132674" w:rsidRDefault="00132674" w:rsidP="001326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53D13805" w14:textId="2F0FCCEB" w:rsidR="00132674" w:rsidRPr="00132674" w:rsidRDefault="00132674" w:rsidP="001326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Yt</w:t>
      </w:r>
      <w:r w:rsidR="00B21FD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terligare material distribueras</w:t>
      </w:r>
      <w:r w:rsidRPr="0013267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="00B21FD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via kurshemsidan.</w:t>
      </w:r>
    </w:p>
    <w:p w14:paraId="2D31E3C1" w14:textId="77777777" w:rsidR="00132674" w:rsidRPr="00132674" w:rsidRDefault="00132674" w:rsidP="001326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bookmarkStart w:id="0" w:name="_GoBack"/>
      <w:bookmarkEnd w:id="0"/>
    </w:p>
    <w:p w14:paraId="6DFB3229" w14:textId="77777777" w:rsidR="00132674" w:rsidRPr="00132674" w:rsidRDefault="00132674" w:rsidP="001326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Några exempel på relevant referenslitteratur</w:t>
      </w:r>
    </w:p>
    <w:p w14:paraId="58C040EF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287FC58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H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Skyddsändamål och adekvans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Iustus 1993</w:t>
      </w:r>
    </w:p>
    <w:p w14:paraId="15E8AEE9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A8AEC8D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H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Trepartsrelationer i skadeståndsrätten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Iustus 1997</w:t>
      </w:r>
    </w:p>
    <w:p w14:paraId="5EA190C6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73BD491" w14:textId="77777777" w:rsid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 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Ansvarsproblem i skadeståndsrätten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Iustus 2013</w:t>
      </w:r>
    </w:p>
    <w:p w14:paraId="4D56BA4F" w14:textId="77777777" w:rsid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3363774" w14:textId="72572776" w:rsid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H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Gränsproblem i skadeståndsrätten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Iustus 2013</w:t>
      </w:r>
    </w:p>
    <w:p w14:paraId="1491D760" w14:textId="27037E68" w:rsidR="009F01BB" w:rsidRDefault="009F01BB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C153159" w14:textId="08078116" w:rsidR="009F01BB" w:rsidRPr="00132674" w:rsidRDefault="009F01BB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H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9F01BB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Ersättningsproblem i skadeståndsrätten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Iustus 2017</w:t>
      </w:r>
    </w:p>
    <w:p w14:paraId="21FA0CF2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0CF7569" w14:textId="77777777" w:rsidR="00132674" w:rsidRPr="00132674" w:rsidRDefault="00132674" w:rsidP="00132674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Bengt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</w:t>
        </w:r>
      </w:smartTag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on, B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Det allmänna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an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var enligt 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kade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tånd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lagen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2 uppl., Nor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tedt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Juridik 1996</w:t>
      </w:r>
    </w:p>
    <w:p w14:paraId="01D7FA4A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5A9A4C0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 &amp; Strömbäck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Skadeståndsrätt</w:t>
      </w:r>
      <w:r w:rsidR="006C5590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</w:t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- en kommentar</w:t>
      </w:r>
      <w:r w:rsidR="006C5590">
        <w:rPr>
          <w:rFonts w:ascii="Times New Roman" w:eastAsia="Times New Roman" w:hAnsi="Times New Roman" w:cs="Times New Roman"/>
          <w:sz w:val="24"/>
          <w:szCs w:val="24"/>
          <w:lang w:eastAsia="sv-SE"/>
        </w:rPr>
        <w:t>, senaste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uppl., Nor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tedt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Juridik  </w:t>
      </w:r>
    </w:p>
    <w:p w14:paraId="6822389C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3E2A7DF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 &amp; Ullman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Det nya produktansvaret</w:t>
      </w:r>
      <w:r w:rsidR="006C559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senaste uppl., Iustus </w:t>
      </w:r>
    </w:p>
    <w:p w14:paraId="294EB868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C052F91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Blomstrand,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Produktansvarslagen</w:t>
      </w:r>
      <w:r w:rsidR="006C559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en kommentar, senaste uppl., Norstedts </w:t>
      </w:r>
    </w:p>
    <w:p w14:paraId="7DFEB9F2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Broqvist &amp; Lundström</w:t>
      </w:r>
    </w:p>
    <w:p w14:paraId="303064D0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B98489E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Carlsson, Mia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Arbetsskada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Jure 2008</w:t>
      </w:r>
    </w:p>
    <w:p w14:paraId="2C26B30F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3B0223C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Dahlman, C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Konkurrerande culpakriterier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Studentlitteratur 2000</w:t>
      </w:r>
    </w:p>
    <w:p w14:paraId="771E4530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F514A22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Dufwa, B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Flera skadeståndsskyldiga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Band I-III, Juristförlaget 1993.</w:t>
      </w:r>
    </w:p>
    <w:p w14:paraId="4C95D264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AB53094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Erik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</w:t>
        </w:r>
      </w:smartTag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on, A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Rätten till 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kade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tånd vid miljö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kador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Nor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tedt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Juridik 1995</w:t>
      </w:r>
    </w:p>
    <w:p w14:paraId="041566F9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41C23B1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Holm, A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Den avtalsgrundade lojalitetsplikten – en allmän rättsprincip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</w:p>
    <w:p w14:paraId="069210DA" w14:textId="77777777" w:rsidR="00132674" w:rsidRPr="00132674" w:rsidRDefault="00132674" w:rsidP="00132674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2004 s. 32-41.</w:t>
      </w:r>
    </w:p>
    <w:p w14:paraId="2C9D1C9D" w14:textId="77777777" w:rsidR="00132674" w:rsidRPr="00132674" w:rsidRDefault="00132674" w:rsidP="00132674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25F8D53" w14:textId="77777777" w:rsidR="00132674" w:rsidRPr="00132674" w:rsidRDefault="00132674" w:rsidP="00132674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color w:val="000000"/>
          <w:sz w:val="24"/>
          <w:szCs w:val="19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Kleineman, J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color w:val="000000"/>
          <w:sz w:val="24"/>
          <w:szCs w:val="19"/>
          <w:lang w:eastAsia="sv-SE"/>
        </w:rPr>
        <w:t>Ren förmögenhetsskada: särskilt vid vilseledande av annan än kontraktspart</w:t>
      </w:r>
      <w:r w:rsidRPr="00132674">
        <w:rPr>
          <w:rFonts w:ascii="Times New Roman" w:eastAsia="Times New Roman" w:hAnsi="Times New Roman" w:cs="Times New Roman"/>
          <w:color w:val="000000"/>
          <w:sz w:val="24"/>
          <w:szCs w:val="19"/>
          <w:lang w:eastAsia="sv-SE"/>
        </w:rPr>
        <w:t>, Juristförlaget 1987</w:t>
      </w:r>
    </w:p>
    <w:p w14:paraId="46BD7E45" w14:textId="77777777" w:rsidR="00132674" w:rsidRPr="00132674" w:rsidRDefault="00132674" w:rsidP="00132674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EA20417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Radetzki, M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Skadeståndsberäkning vid sakskada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2 uppl., 2012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14:paraId="5883DD31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5C97DF0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Roo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C M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Er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ättning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rätt och er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ättning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y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tem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Nor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tedt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Juridik 1990</w:t>
      </w:r>
    </w:p>
    <w:p w14:paraId="2DF13190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9071ED5" w14:textId="2BCFFA33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Strömbäck, E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Skadestånd i skola och privatliv</w:t>
      </w:r>
      <w:r w:rsidR="009F01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senaste uppl., Norstedts Juridik </w:t>
      </w:r>
    </w:p>
    <w:p w14:paraId="413689BA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44E6ED3" w14:textId="4A3B5886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Strömbäck m.fl.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Trafikskadelagen</w:t>
      </w:r>
      <w:r w:rsidR="009F01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senaste uppl., Norstedts Juridik </w:t>
      </w:r>
    </w:p>
    <w:p w14:paraId="2FFE6EB8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EEA490F" w14:textId="41BFC928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Schultz, Mårten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Kausalitet. Studier i </w:t>
      </w:r>
      <w:r w:rsidR="009F01BB" w:rsidRPr="0013267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skadeståndsrättslig</w:t>
      </w:r>
      <w:r w:rsidRPr="0013267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argumentation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Jure 2007</w:t>
      </w:r>
    </w:p>
    <w:p w14:paraId="0D01917B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036C4AC" w14:textId="374957AA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Schultz, Mårten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Kränkning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Pr="0013267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Studier i </w:t>
      </w:r>
      <w:r w:rsidR="009F01BB" w:rsidRPr="0013267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skadeståndsrättslig</w:t>
      </w:r>
      <w:r w:rsidRPr="0013267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argumentation,</w:t>
      </w:r>
      <w:r w:rsidR="009F01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Jure 2008</w:t>
      </w:r>
    </w:p>
    <w:p w14:paraId="2023BBAD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5E39060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6267303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C172683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F2D430F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6727DA0" w14:textId="77777777" w:rsidR="00132674" w:rsidRPr="00132674" w:rsidRDefault="00132674" w:rsidP="001326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v-SE"/>
        </w:rPr>
        <w:t>Utländsk litteratur</w:t>
      </w:r>
    </w:p>
    <w:p w14:paraId="314A4189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08C0F984" w14:textId="77777777" w:rsidR="00132674" w:rsidRPr="00132674" w:rsidRDefault="00132674" w:rsidP="00132674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von Bar, Christian</w:t>
      </w: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The Common European Law of Torts, Volume I</w:t>
      </w: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</w:t>
      </w:r>
    </w:p>
    <w:p w14:paraId="6E310123" w14:textId="77777777" w:rsidR="00132674" w:rsidRPr="00132674" w:rsidRDefault="00132674" w:rsidP="00132674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 xml:space="preserve">The Core Areas of Tort Law, its Approximation in </w:t>
      </w:r>
      <w:smartTag w:uri="urn:schemas-microsoft-com:office:smarttags" w:element="place">
        <w:r w:rsidRPr="00132674">
          <w:rPr>
            <w:rFonts w:ascii="Times New Roman" w:eastAsia="Times New Roman" w:hAnsi="Times New Roman" w:cs="Times New Roman"/>
            <w:sz w:val="24"/>
            <w:szCs w:val="24"/>
            <w:lang w:val="en-GB" w:eastAsia="sv-SE"/>
          </w:rPr>
          <w:t>Europe</w:t>
        </w:r>
      </w:smartTag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and its Accommodation in the Legal System, Clarendon Press 1998</w:t>
      </w:r>
    </w:p>
    <w:p w14:paraId="690580CA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132AC6F0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von Bar, Christian</w:t>
      </w: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 xml:space="preserve">The Common European Law of Torts, Volume II, </w:t>
      </w:r>
    </w:p>
    <w:p w14:paraId="6B1E9AD5" w14:textId="77777777" w:rsidR="00132674" w:rsidRPr="00132674" w:rsidRDefault="00132674" w:rsidP="00132674">
      <w:pPr>
        <w:spacing w:after="0" w:line="240" w:lineRule="auto"/>
        <w:ind w:left="2608" w:firstLine="2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Damage and Damages. Liability for and without Personal Misconduct, Causality, and Defences, Clarendon Press 2000</w:t>
      </w:r>
    </w:p>
    <w:p w14:paraId="1026DFAF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E5FEB41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>Bussani &amp; Palmer (Ed.)</w:t>
      </w:r>
      <w:r w:rsidRPr="00132674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Pure Economic Loss in Europe</w:t>
      </w: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132674">
            <w:rPr>
              <w:rFonts w:ascii="Times New Roman" w:eastAsia="Times New Roman" w:hAnsi="Times New Roman" w:cs="Times New Roman"/>
              <w:sz w:val="24"/>
              <w:szCs w:val="24"/>
              <w:lang w:val="en-GB" w:eastAsia="sv-SE"/>
            </w:rPr>
            <w:t>Cambridge</w:t>
          </w:r>
        </w:smartTag>
        <w:r w:rsidRPr="00132674">
          <w:rPr>
            <w:rFonts w:ascii="Times New Roman" w:eastAsia="Times New Roman" w:hAnsi="Times New Roman" w:cs="Times New Roman"/>
            <w:sz w:val="24"/>
            <w:szCs w:val="24"/>
            <w:lang w:val="en-GB" w:eastAsia="sv-SE"/>
          </w:rPr>
          <w:t xml:space="preserve"> </w:t>
        </w:r>
        <w:smartTag w:uri="urn:schemas-microsoft-com:office:smarttags" w:element="PlaceType">
          <w:r w:rsidRPr="00132674">
            <w:rPr>
              <w:rFonts w:ascii="Times New Roman" w:eastAsia="Times New Roman" w:hAnsi="Times New Roman" w:cs="Times New Roman"/>
              <w:sz w:val="24"/>
              <w:szCs w:val="24"/>
              <w:lang w:val="en-GB" w:eastAsia="sv-SE"/>
            </w:rPr>
            <w:t>University</w:t>
          </w:r>
        </w:smartTag>
      </w:smartTag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Press 2003</w:t>
      </w:r>
    </w:p>
    <w:p w14:paraId="00D0FCAD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6C7A2713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van Dam, Cees</w:t>
      </w: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European Tort Law</w:t>
      </w: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Oxford University Press 2006</w:t>
      </w:r>
    </w:p>
    <w:p w14:paraId="253A06E1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E26B83C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Englard, I</w:t>
      </w: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The Philosophy of Tort Law</w:t>
      </w: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32674">
            <w:rPr>
              <w:rFonts w:ascii="Times New Roman" w:eastAsia="Times New Roman" w:hAnsi="Times New Roman" w:cs="Times New Roman"/>
              <w:sz w:val="24"/>
              <w:szCs w:val="24"/>
              <w:lang w:val="en-GB" w:eastAsia="sv-SE"/>
            </w:rPr>
            <w:t>Dartmouth</w:t>
          </w:r>
        </w:smartTag>
      </w:smartTag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1993</w:t>
      </w:r>
    </w:p>
    <w:p w14:paraId="6E76AF1C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5A28B2CA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van Gerven, Lever &amp;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Tort Law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Hart Publishing 2000</w:t>
      </w:r>
    </w:p>
    <w:p w14:paraId="665FE5B1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Larouche</w:t>
      </w:r>
    </w:p>
    <w:p w14:paraId="07FBB03D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DA4CE14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682BEC4" w14:textId="3AE30E4F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Se även förslaget till “geme</w:t>
      </w:r>
      <w:r w:rsidR="009F01BB">
        <w:rPr>
          <w:rFonts w:ascii="Times New Roman" w:eastAsia="Times New Roman" w:hAnsi="Times New Roman" w:cs="Times New Roman"/>
          <w:sz w:val="24"/>
          <w:szCs w:val="24"/>
          <w:lang w:eastAsia="sv-SE"/>
        </w:rPr>
        <w:t>nsam europeisk skadeståndslag” i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13267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DCFR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30DD3574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1586B39" w14:textId="77777777" w:rsidR="00132674" w:rsidRPr="00132674" w:rsidRDefault="00132674" w:rsidP="001326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</w:p>
    <w:p w14:paraId="28163982" w14:textId="77777777" w:rsidR="00132674" w:rsidRPr="00132674" w:rsidRDefault="00132674" w:rsidP="001326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</w:p>
    <w:p w14:paraId="77A8F4DC" w14:textId="77777777" w:rsidR="00132674" w:rsidRPr="00132674" w:rsidRDefault="00132674" w:rsidP="001326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</w:p>
    <w:p w14:paraId="27C68473" w14:textId="77777777" w:rsidR="00132674" w:rsidRPr="00132674" w:rsidRDefault="00132674" w:rsidP="001326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</w:p>
    <w:p w14:paraId="05D3F23E" w14:textId="77777777" w:rsidR="00132674" w:rsidRPr="00132674" w:rsidRDefault="00132674" w:rsidP="001326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</w:p>
    <w:p w14:paraId="2F00EC6C" w14:textId="77777777" w:rsidR="00132674" w:rsidRPr="00132674" w:rsidRDefault="00132674" w:rsidP="001326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</w:p>
    <w:p w14:paraId="517AB20A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B0D1C6C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1083F90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47B598B" w14:textId="77777777" w:rsidR="00132674" w:rsidRPr="00132674" w:rsidRDefault="00132674" w:rsidP="001326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</w:p>
    <w:p w14:paraId="6B27086E" w14:textId="77777777" w:rsidR="00132674" w:rsidRPr="00132674" w:rsidRDefault="00132674" w:rsidP="001326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sv-SE"/>
        </w:rPr>
      </w:pPr>
      <w:r w:rsidRPr="001326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sv-SE"/>
        </w:rPr>
        <w:t>Serie: Unification of tort law</w:t>
      </w:r>
    </w:p>
    <w:p w14:paraId="537B431E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ACACA1D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Unification of tort law: Fault, 2005</w:t>
      </w:r>
    </w:p>
    <w:p w14:paraId="10B889D0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128BAAC9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Unification of tort law: Multiple tortfeasors, 2004</w:t>
      </w:r>
    </w:p>
    <w:p w14:paraId="132399AB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57CAF4E2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Unification of tort law: Contributory negligence, 2003</w:t>
      </w:r>
    </w:p>
    <w:p w14:paraId="2021720C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E20F812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Unification of tort law: Strict liability 2002</w:t>
      </w:r>
    </w:p>
    <w:p w14:paraId="11D9AFD8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673BBB1F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Unification of tort law: Causation, 2000</w:t>
      </w:r>
    </w:p>
    <w:p w14:paraId="7986834D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8682885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Unification of tort law: Wrongfulness, </w:t>
      </w:r>
    </w:p>
    <w:p w14:paraId="0EE7406C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589F3B5C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6FB5273D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13AF41CE" w14:textId="77777777" w:rsidR="00132674" w:rsidRPr="00132674" w:rsidRDefault="00132674" w:rsidP="001326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Några artiklar </w:t>
      </w:r>
    </w:p>
    <w:p w14:paraId="457C2C04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7B1676D" w14:textId="020BE48C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H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Kausalitetsproblemet – </w:t>
      </w:r>
      <w:r w:rsidR="0032277A"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kausalitet</w:t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eller problem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</w:p>
    <w:p w14:paraId="7BD98F7E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Festskrift till Anders Agell 1994</w:t>
      </w:r>
    </w:p>
    <w:p w14:paraId="6462DF3D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01B1AC6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Schultz, M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Casus mixtus cum culpa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JT 2004-05 s. 680.</w:t>
      </w:r>
    </w:p>
    <w:p w14:paraId="6ADF022E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863A044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Schultz, M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Kausalitetskriteriet i svensk skadeståndsrätt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NFT 3/2003, s. 276.</w:t>
      </w:r>
    </w:p>
    <w:p w14:paraId="7108066D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BEB6680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0C833B5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B74A695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5277779" w14:textId="77777777" w:rsidR="00132674" w:rsidRPr="00132674" w:rsidRDefault="00132674" w:rsidP="00132674"/>
    <w:p w14:paraId="661F3286" w14:textId="77777777" w:rsidR="00591C52" w:rsidRDefault="00591C52"/>
    <w:sectPr w:rsidR="0059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73C13" w14:textId="77777777" w:rsidR="00072C24" w:rsidRDefault="00072C24" w:rsidP="00132674">
      <w:pPr>
        <w:spacing w:after="0" w:line="240" w:lineRule="auto"/>
      </w:pPr>
      <w:r>
        <w:separator/>
      </w:r>
    </w:p>
  </w:endnote>
  <w:endnote w:type="continuationSeparator" w:id="0">
    <w:p w14:paraId="42C89585" w14:textId="77777777" w:rsidR="00072C24" w:rsidRDefault="00072C24" w:rsidP="0013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4761A" w14:textId="77777777" w:rsidR="00072C24" w:rsidRDefault="00072C24" w:rsidP="00132674">
      <w:pPr>
        <w:spacing w:after="0" w:line="240" w:lineRule="auto"/>
      </w:pPr>
      <w:r>
        <w:separator/>
      </w:r>
    </w:p>
  </w:footnote>
  <w:footnote w:type="continuationSeparator" w:id="0">
    <w:p w14:paraId="288380F7" w14:textId="77777777" w:rsidR="00072C24" w:rsidRDefault="00072C24" w:rsidP="00132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74"/>
    <w:rsid w:val="000326E7"/>
    <w:rsid w:val="00072C24"/>
    <w:rsid w:val="00132674"/>
    <w:rsid w:val="001C0432"/>
    <w:rsid w:val="001C76F6"/>
    <w:rsid w:val="001D1DAB"/>
    <w:rsid w:val="00213677"/>
    <w:rsid w:val="00290856"/>
    <w:rsid w:val="0032277A"/>
    <w:rsid w:val="00344DF4"/>
    <w:rsid w:val="003F7EB6"/>
    <w:rsid w:val="0051291E"/>
    <w:rsid w:val="00541C6F"/>
    <w:rsid w:val="00591C52"/>
    <w:rsid w:val="006C5590"/>
    <w:rsid w:val="0072377A"/>
    <w:rsid w:val="007B543C"/>
    <w:rsid w:val="008A114A"/>
    <w:rsid w:val="009F01BB"/>
    <w:rsid w:val="00B03D65"/>
    <w:rsid w:val="00B21FD9"/>
    <w:rsid w:val="00BB298A"/>
    <w:rsid w:val="00C87D78"/>
    <w:rsid w:val="00CC493B"/>
    <w:rsid w:val="00D423EA"/>
    <w:rsid w:val="00E10EE7"/>
    <w:rsid w:val="00EA7E6F"/>
    <w:rsid w:val="00F5399C"/>
    <w:rsid w:val="00F8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FA780D"/>
  <w15:docId w15:val="{EA6859CA-C251-49D3-97EB-62AF7135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semiHidden/>
    <w:rsid w:val="0013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132674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semiHidden/>
    <w:rsid w:val="00132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97ee379f-6a42-4082-9d1e-1fb48115c97e" xsi:nil="true"/>
    <_lisam_PublishedVersion xmlns="4afd26b3-a07e-4834-bc7b-6787bae281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3E2767B180B647A5EFE53F32D525AB" ma:contentTypeVersion="4" ma:contentTypeDescription="Skapa ett nytt dokument." ma:contentTypeScope="" ma:versionID="5de0cc2c042b7bfefcc41316d8f6fa7c">
  <xsd:schema xmlns:xsd="http://www.w3.org/2001/XMLSchema" xmlns:xs="http://www.w3.org/2001/XMLSchema" xmlns:p="http://schemas.microsoft.com/office/2006/metadata/properties" xmlns:ns2="97ee379f-6a42-4082-9d1e-1fb48115c97e" xmlns:ns3="4afd26b3-a07e-4834-bc7b-6787bae28122" targetNamespace="http://schemas.microsoft.com/office/2006/metadata/properties" ma:root="true" ma:fieldsID="0e14fe057fa4e5f0428c8d182abef255" ns2:_="" ns3:_="">
    <xsd:import namespace="97ee379f-6a42-4082-9d1e-1fb48115c97e"/>
    <xsd:import namespace="4afd26b3-a07e-4834-bc7b-6787bae2812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e379f-6a42-4082-9d1e-1fb48115c97e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26b3-a07e-4834-bc7b-6787bae2812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8CE6A-ED11-4D9B-8D8C-BED672F5086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621f449-75d7-4978-aaca-63f15066ba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5CF7D6-7AE3-437F-91BE-C8BD625DB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F67C9-D885-495D-99C7-9B2F57C266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IEI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Holm</dc:creator>
  <cp:lastModifiedBy>Anders Holm</cp:lastModifiedBy>
  <cp:revision>10</cp:revision>
  <dcterms:created xsi:type="dcterms:W3CDTF">2021-05-18T08:42:00Z</dcterms:created>
  <dcterms:modified xsi:type="dcterms:W3CDTF">2021-05-18T08:51:00Z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0x010100E33E2767B180B647A5EFE53F32D525AB</vt:lpwstr>
  </property>
</Properties>
</file>